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B0E71" w14:textId="1EA34AF3" w:rsidR="00244E00" w:rsidRPr="00FD22D0" w:rsidRDefault="00FD22D0" w:rsidP="00244E00">
      <w:pPr>
        <w:pStyle w:val="Header"/>
        <w:jc w:val="both"/>
        <w:rPr>
          <w:noProof w:val="0"/>
          <w:sz w:val="24"/>
          <w:lang w:val="de-DE"/>
        </w:rPr>
      </w:pPr>
      <w:r w:rsidRPr="00A33710">
        <w:rPr>
          <w:noProof w:val="0"/>
          <w:sz w:val="24"/>
          <w:lang w:val="de-DE"/>
        </w:rPr>
        <w:t>3GPP TSG-RAN WG2 #121bis</w:t>
      </w:r>
      <w:r w:rsidR="00850934">
        <w:rPr>
          <w:noProof w:val="0"/>
          <w:sz w:val="24"/>
          <w:lang w:val="de-DE"/>
        </w:rPr>
        <w:t>-e</w:t>
      </w:r>
      <w:r w:rsidR="00FF2EC4" w:rsidRPr="00FD22D0">
        <w:rPr>
          <w:noProof w:val="0"/>
          <w:sz w:val="24"/>
          <w:lang w:val="de-DE"/>
        </w:rPr>
        <w:tab/>
        <w:t xml:space="preserve"> </w:t>
      </w:r>
      <w:r w:rsidR="00FF2EC4" w:rsidRPr="00FD22D0">
        <w:rPr>
          <w:noProof w:val="0"/>
          <w:sz w:val="24"/>
          <w:lang w:val="de-DE"/>
        </w:rPr>
        <w:tab/>
      </w:r>
      <w:r w:rsidR="00FF2EC4" w:rsidRPr="00FD22D0">
        <w:rPr>
          <w:noProof w:val="0"/>
          <w:sz w:val="24"/>
          <w:lang w:val="de-DE"/>
        </w:rPr>
        <w:tab/>
      </w:r>
      <w:r w:rsidR="00FF2EC4" w:rsidRPr="00FD22D0">
        <w:rPr>
          <w:noProof w:val="0"/>
          <w:sz w:val="24"/>
          <w:lang w:val="de-DE"/>
        </w:rPr>
        <w:tab/>
      </w:r>
      <w:r w:rsidR="00FF2EC4" w:rsidRPr="00FD22D0">
        <w:rPr>
          <w:noProof w:val="0"/>
          <w:sz w:val="24"/>
          <w:lang w:val="de-DE"/>
        </w:rPr>
        <w:tab/>
      </w:r>
      <w:r w:rsidR="00FF2EC4" w:rsidRPr="00FD22D0">
        <w:rPr>
          <w:noProof w:val="0"/>
          <w:sz w:val="24"/>
          <w:lang w:val="de-DE"/>
        </w:rPr>
        <w:tab/>
      </w:r>
      <w:r w:rsidR="00377F6B" w:rsidRPr="00FD22D0">
        <w:rPr>
          <w:noProof w:val="0"/>
          <w:sz w:val="24"/>
          <w:lang w:val="de-DE"/>
        </w:rPr>
        <w:t xml:space="preserve">  </w:t>
      </w:r>
      <w:r w:rsidR="00BB086A" w:rsidRPr="00FD22D0">
        <w:rPr>
          <w:noProof w:val="0"/>
          <w:sz w:val="24"/>
          <w:lang w:val="de-DE"/>
        </w:rPr>
        <w:t xml:space="preserve">   R2-</w:t>
      </w:r>
      <w:r w:rsidR="00E85A22">
        <w:rPr>
          <w:noProof w:val="0"/>
          <w:sz w:val="24"/>
          <w:lang w:val="de-DE"/>
        </w:rPr>
        <w:t>2302</w:t>
      </w:r>
      <w:r w:rsidR="00817D7F">
        <w:rPr>
          <w:noProof w:val="0"/>
          <w:sz w:val="24"/>
          <w:lang w:val="de-DE"/>
        </w:rPr>
        <w:t>599</w:t>
      </w:r>
    </w:p>
    <w:p w14:paraId="0A760AA7" w14:textId="191CD38A" w:rsidR="00244E00" w:rsidRDefault="00B50481" w:rsidP="00244E00">
      <w:pPr>
        <w:pStyle w:val="Header"/>
        <w:rPr>
          <w:noProof w:val="0"/>
          <w:sz w:val="24"/>
        </w:rPr>
      </w:pPr>
      <w:r w:rsidRPr="00B50481">
        <w:rPr>
          <w:noProof w:val="0"/>
          <w:sz w:val="24"/>
        </w:rPr>
        <w:t>E-meeting, April 2023</w:t>
      </w:r>
      <w:r w:rsidR="00336EC5">
        <w:rPr>
          <w:noProof w:val="0"/>
          <w:sz w:val="24"/>
        </w:rPr>
        <w:t xml:space="preserve">   </w:t>
      </w:r>
      <w:r w:rsidR="00D02E0F">
        <w:rPr>
          <w:noProof w:val="0"/>
          <w:sz w:val="24"/>
        </w:rPr>
        <w:t xml:space="preserve">             </w:t>
      </w:r>
    </w:p>
    <w:p w14:paraId="1091FA95" w14:textId="77777777" w:rsidR="00DE683C" w:rsidRPr="00DE683C" w:rsidRDefault="00DE683C" w:rsidP="00DE683C">
      <w:pPr>
        <w:pStyle w:val="Header"/>
        <w:rPr>
          <w:noProof w:val="0"/>
          <w:sz w:val="24"/>
        </w:rPr>
      </w:pPr>
    </w:p>
    <w:p w14:paraId="4B46E4D8" w14:textId="43C1428D"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510D94C6"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E5513D">
        <w:rPr>
          <w:rFonts w:ascii="Arial" w:hAnsi="Arial" w:cs="Arial"/>
          <w:b/>
          <w:bCs/>
          <w:sz w:val="24"/>
        </w:rPr>
        <w:t>Discussion on power saving aspects for XR</w:t>
      </w:r>
    </w:p>
    <w:p w14:paraId="3E03E22C" w14:textId="125BF8E7"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C854EB">
        <w:rPr>
          <w:rFonts w:ascii="Arial" w:hAnsi="Arial"/>
          <w:b/>
          <w:sz w:val="24"/>
        </w:rPr>
        <w:t>7</w:t>
      </w:r>
      <w:r w:rsidR="00A447D5">
        <w:rPr>
          <w:rFonts w:ascii="Arial" w:hAnsi="Arial"/>
          <w:b/>
          <w:sz w:val="24"/>
        </w:rPr>
        <w:t>.5.3</w:t>
      </w:r>
      <w:r w:rsidRPr="00DA5216">
        <w:rPr>
          <w:rFonts w:ascii="Arial" w:hAnsi="Arial"/>
          <w:b/>
          <w:sz w:val="24"/>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1DA6477" w14:textId="77777777" w:rsidR="00DE683C" w:rsidRPr="00DE683C" w:rsidRDefault="00DE683C" w:rsidP="00DE683C">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672B8BEB" w14:textId="0618401B" w:rsidR="00637512" w:rsidRPr="000446EA" w:rsidRDefault="00637512" w:rsidP="000446EA">
      <w:pPr>
        <w:ind w:left="-26"/>
        <w:rPr>
          <w:rFonts w:eastAsia="SimSun"/>
          <w:color w:val="000000" w:themeColor="text1"/>
          <w:lang w:eastAsia="zh-CN"/>
        </w:rPr>
      </w:pPr>
      <w:r>
        <w:rPr>
          <w:rFonts w:eastAsia="SimSun" w:hint="eastAsia"/>
          <w:lang w:eastAsia="zh-CN"/>
        </w:rPr>
        <w:t>In RAN</w:t>
      </w:r>
      <w:r w:rsidR="005B39E9">
        <w:rPr>
          <w:rFonts w:eastAsia="SimSun"/>
          <w:lang w:eastAsia="zh-CN"/>
        </w:rPr>
        <w:t>#98-e</w:t>
      </w:r>
      <w:r w:rsidR="0076546B">
        <w:rPr>
          <w:rFonts w:eastAsia="SimSun"/>
          <w:lang w:eastAsia="zh-CN"/>
        </w:rPr>
        <w:t xml:space="preserve"> meeting</w:t>
      </w:r>
      <w:r>
        <w:rPr>
          <w:rFonts w:eastAsia="SimSun" w:hint="eastAsia"/>
          <w:lang w:eastAsia="zh-CN"/>
        </w:rPr>
        <w:t>, the XR WI has been agreed with the following objective on power saving for XR</w:t>
      </w:r>
      <w:r w:rsidR="00C854EB">
        <w:rPr>
          <w:rFonts w:eastAsia="SimSun"/>
          <w:lang w:eastAsia="zh-CN"/>
        </w:rPr>
        <w:t xml:space="preserve"> [1]</w:t>
      </w:r>
      <w:r>
        <w:rPr>
          <w:rFonts w:eastAsia="SimSun"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3"/>
      </w:tblGrid>
      <w:tr w:rsidR="00637512" w:rsidRPr="00DD5A1E" w14:paraId="317F186C" w14:textId="77777777" w:rsidTr="009E5813">
        <w:tc>
          <w:tcPr>
            <w:tcW w:w="9243" w:type="dxa"/>
            <w:shd w:val="clear" w:color="auto" w:fill="auto"/>
          </w:tcPr>
          <w:p w14:paraId="0CA39FE0" w14:textId="77777777" w:rsidR="00637512" w:rsidRDefault="00637512" w:rsidP="009E5813">
            <w:pPr>
              <w:adjustRightInd w:val="0"/>
              <w:textAlignment w:val="baseline"/>
            </w:pPr>
            <w:r>
              <w:t>Specify the enhancements related to power saving:</w:t>
            </w:r>
          </w:p>
          <w:p w14:paraId="7C38FE42" w14:textId="77777777" w:rsidR="00637512" w:rsidRPr="00DD5A1E" w:rsidRDefault="00637512" w:rsidP="009E5813">
            <w:pPr>
              <w:pStyle w:val="B1"/>
              <w:rPr>
                <w:rFonts w:eastAsia="SimSun"/>
                <w:lang w:eastAsia="zh-CN"/>
              </w:rPr>
            </w:pPr>
            <w:r>
              <w:t>-</w:t>
            </w:r>
            <w:r>
              <w:tab/>
              <w:t xml:space="preserve">DRX support of XR frame rates corresponding to non-integer periodicities (through at least semi-static mechanisms </w:t>
            </w:r>
            <w:proofErr w:type="gramStart"/>
            <w:r>
              <w:t>e.g.</w:t>
            </w:r>
            <w:proofErr w:type="gramEnd"/>
            <w:r>
              <w:t xml:space="preserve"> RRC signalling) (RAN2).</w:t>
            </w:r>
          </w:p>
        </w:tc>
      </w:tr>
    </w:tbl>
    <w:p w14:paraId="73E19150" w14:textId="77777777" w:rsidR="00DE683C" w:rsidRDefault="00DE683C" w:rsidP="00DE683C">
      <w:pPr>
        <w:rPr>
          <w:rFonts w:eastAsia="SimSun"/>
          <w:color w:val="000000" w:themeColor="text1"/>
          <w:lang w:eastAsia="zh-CN"/>
        </w:rPr>
      </w:pPr>
    </w:p>
    <w:p w14:paraId="606E19D7" w14:textId="5FD7C76B" w:rsidR="001300EE" w:rsidRDefault="001300EE" w:rsidP="00DE683C">
      <w:pPr>
        <w:rPr>
          <w:lang w:eastAsia="ja-JP"/>
        </w:rPr>
      </w:pPr>
      <w:r w:rsidRPr="001300EE">
        <w:rPr>
          <w:rFonts w:eastAsia="SimSun"/>
          <w:lang w:eastAsia="zh-CN"/>
        </w:rPr>
        <w:t xml:space="preserve">The following agreement related to DRX enhancements was </w:t>
      </w:r>
      <w:r>
        <w:rPr>
          <w:rFonts w:eastAsia="SimSun"/>
          <w:lang w:eastAsia="zh-CN"/>
        </w:rPr>
        <w:t>agreed</w:t>
      </w:r>
      <w:r w:rsidRPr="001300EE">
        <w:rPr>
          <w:rFonts w:eastAsia="SimSun"/>
          <w:lang w:eastAsia="zh-CN"/>
        </w:rPr>
        <w:t xml:space="preserve"> in </w:t>
      </w:r>
      <w:r>
        <w:rPr>
          <w:lang w:eastAsia="ja-JP"/>
        </w:rPr>
        <w:t>RAN2#121 meeting</w:t>
      </w:r>
      <w:r w:rsidR="00A33710">
        <w:rPr>
          <w:lang w:eastAsia="ja-JP"/>
        </w:rPr>
        <w:t xml:space="preserve"> [2]</w:t>
      </w:r>
      <w:r>
        <w:rPr>
          <w:lang w:eastAsia="ja-JP"/>
        </w:rPr>
        <w:t>.</w:t>
      </w:r>
    </w:p>
    <w:p w14:paraId="519B2591" w14:textId="77777777" w:rsidR="0075421B" w:rsidRDefault="0075421B" w:rsidP="006B72C0">
      <w:pPr>
        <w:pStyle w:val="Agreement"/>
        <w:pBdr>
          <w:top w:val="single" w:sz="4" w:space="1" w:color="auto"/>
          <w:left w:val="single" w:sz="4" w:space="4" w:color="auto"/>
          <w:bottom w:val="single" w:sz="4" w:space="1" w:color="auto"/>
          <w:right w:val="single" w:sz="4" w:space="4" w:color="auto"/>
        </w:pBdr>
      </w:pPr>
      <w:r>
        <w:t>Companies should evaluate the RAN2 specification impacts and any other RAN2 aspects of their proposals for XR DRX.</w:t>
      </w:r>
    </w:p>
    <w:p w14:paraId="47FD0810" w14:textId="77777777" w:rsidR="0075421B" w:rsidRDefault="0075421B" w:rsidP="006B72C0">
      <w:pPr>
        <w:pStyle w:val="Agreement"/>
        <w:pBdr>
          <w:top w:val="single" w:sz="4" w:space="1" w:color="auto"/>
          <w:left w:val="single" w:sz="4" w:space="4" w:color="auto"/>
          <w:bottom w:val="single" w:sz="4" w:space="1" w:color="auto"/>
          <w:right w:val="single" w:sz="4" w:space="4" w:color="auto"/>
        </w:pBdr>
      </w:pPr>
      <w:r>
        <w:t>Companies should evaluate the (high-level) impacts to RAN1/4 specification from their proposals for XR DRX.</w:t>
      </w:r>
    </w:p>
    <w:p w14:paraId="512B263A" w14:textId="77777777" w:rsidR="0075421B" w:rsidRDefault="0075421B" w:rsidP="006B72C0">
      <w:pPr>
        <w:pStyle w:val="Agreement"/>
        <w:pBdr>
          <w:top w:val="single" w:sz="4" w:space="1" w:color="auto"/>
          <w:left w:val="single" w:sz="4" w:space="4" w:color="auto"/>
          <w:bottom w:val="single" w:sz="4" w:space="1" w:color="auto"/>
          <w:right w:val="single" w:sz="4" w:space="4" w:color="auto"/>
        </w:pBdr>
      </w:pPr>
      <w:r>
        <w:t>Companies should try to coordinate with each other offline and bring joint proposals to next meeting. RAN2 aims to exclude proposals with least support in the next meeting.</w:t>
      </w:r>
    </w:p>
    <w:p w14:paraId="77DB0BFF" w14:textId="77777777" w:rsidR="00D10B7A" w:rsidRDefault="00D10B7A" w:rsidP="006B72C0">
      <w:pPr>
        <w:pStyle w:val="Agreement"/>
        <w:pBdr>
          <w:top w:val="single" w:sz="4" w:space="1" w:color="auto"/>
          <w:left w:val="single" w:sz="4" w:space="4" w:color="auto"/>
          <w:bottom w:val="single" w:sz="4" w:space="1" w:color="auto"/>
          <w:right w:val="single" w:sz="4" w:space="4" w:color="auto"/>
        </w:pBdr>
      </w:pPr>
      <w:r>
        <w:t>Companies should evaluate the RAN2 specification impacts and any other RAN2 aspects of their proposals for SFN wrap-around.</w:t>
      </w:r>
    </w:p>
    <w:p w14:paraId="296821C3" w14:textId="77777777" w:rsidR="00D10B7A" w:rsidRDefault="00D10B7A" w:rsidP="006B72C0">
      <w:pPr>
        <w:pStyle w:val="Agreement"/>
        <w:pBdr>
          <w:top w:val="single" w:sz="4" w:space="1" w:color="auto"/>
          <w:left w:val="single" w:sz="4" w:space="4" w:color="auto"/>
          <w:bottom w:val="single" w:sz="4" w:space="1" w:color="auto"/>
          <w:right w:val="single" w:sz="4" w:space="4" w:color="auto"/>
        </w:pBdr>
      </w:pPr>
      <w:r>
        <w:t>Same as for DRX solutions, companies should try to coordinate with each other offline and bring joint proposals to next meeting. RAN2 aims to exclude proposals with least support in the next meeting.</w:t>
      </w:r>
    </w:p>
    <w:p w14:paraId="5692F9F9" w14:textId="77777777" w:rsidR="006B72C0" w:rsidRDefault="006B72C0" w:rsidP="006B72C0">
      <w:pPr>
        <w:pStyle w:val="Agreement"/>
        <w:pBdr>
          <w:top w:val="single" w:sz="4" w:space="1" w:color="auto"/>
          <w:left w:val="single" w:sz="4" w:space="4" w:color="auto"/>
          <w:bottom w:val="single" w:sz="4" w:space="1" w:color="auto"/>
          <w:right w:val="single" w:sz="4" w:space="4" w:color="auto"/>
        </w:pBdr>
      </w:pPr>
      <w:r>
        <w:t>Whether the issue of retransmission-less CG for UL pose transmission is addressed in the WI needs to be discussed in RAN</w:t>
      </w:r>
    </w:p>
    <w:p w14:paraId="1325E6DD" w14:textId="77777777" w:rsidR="001300EE" w:rsidRPr="00DE683C" w:rsidRDefault="001300EE" w:rsidP="00DE683C">
      <w:pPr>
        <w:rPr>
          <w:rFonts w:eastAsia="SimSun"/>
          <w:color w:val="000000" w:themeColor="text1"/>
          <w:lang w:eastAsia="zh-CN"/>
        </w:rPr>
      </w:pPr>
    </w:p>
    <w:p w14:paraId="2F908FE4" w14:textId="70457CA8" w:rsidR="00DE683C" w:rsidRPr="00DE683C" w:rsidRDefault="0052202D" w:rsidP="00DE683C">
      <w:pPr>
        <w:rPr>
          <w:rFonts w:eastAsia="SimSun"/>
          <w:color w:val="000000" w:themeColor="text1"/>
          <w:lang w:eastAsia="zh-CN"/>
        </w:rPr>
      </w:pPr>
      <w:r>
        <w:rPr>
          <w:rFonts w:eastAsia="SimSun"/>
          <w:lang w:eastAsia="zh-CN"/>
        </w:rPr>
        <w:t xml:space="preserve">In this contribution, we </w:t>
      </w:r>
      <w:r w:rsidR="00304C73">
        <w:rPr>
          <w:rFonts w:eastAsia="SimSun"/>
          <w:lang w:eastAsia="zh-CN"/>
        </w:rPr>
        <w:t>discuss</w:t>
      </w:r>
      <w:r>
        <w:rPr>
          <w:rFonts w:eastAsia="SimSun"/>
          <w:lang w:eastAsia="zh-CN"/>
        </w:rPr>
        <w:t xml:space="preserve"> our views </w:t>
      </w:r>
      <w:r>
        <w:rPr>
          <w:rFonts w:eastAsia="SimSun" w:hint="eastAsia"/>
          <w:lang w:eastAsia="zh-CN"/>
        </w:rPr>
        <w:t>on potential DRX enhancement</w:t>
      </w:r>
      <w:r>
        <w:rPr>
          <w:rFonts w:eastAsia="SimSun"/>
          <w:lang w:eastAsia="zh-CN"/>
        </w:rPr>
        <w:t>s</w:t>
      </w:r>
      <w:r w:rsidR="00304C73">
        <w:rPr>
          <w:rFonts w:eastAsia="SimSun"/>
          <w:lang w:eastAsia="zh-CN"/>
        </w:rPr>
        <w:t xml:space="preserve"> </w:t>
      </w:r>
      <w:r w:rsidR="00220110">
        <w:t>for XR-specific power saving</w:t>
      </w:r>
      <w:r>
        <w:rPr>
          <w:rFonts w:eastAsia="SimSun"/>
          <w:lang w:eastAsia="zh-CN"/>
        </w:rPr>
        <w:t xml:space="preserve">.  </w:t>
      </w:r>
    </w:p>
    <w:p w14:paraId="57ECF1F9"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3B8CAE0D" w14:textId="2DB0A2EA" w:rsidR="00593C41" w:rsidRDefault="007F64A9" w:rsidP="00593C41">
      <w:pPr>
        <w:jc w:val="both"/>
        <w:rPr>
          <w:lang w:val="en-US"/>
        </w:rPr>
      </w:pPr>
      <w:r w:rsidRPr="007F64A9">
        <w:rPr>
          <w:color w:val="000000" w:themeColor="text1"/>
        </w:rPr>
        <w:t xml:space="preserve">It is possible that XR devices will support multiple traffic flows such as audio, video, internet protocol (IP) frames, etc. Each traffic flow could have a different traffic pattern and periodicity. Thus, it is possible that one DRX configuration is not suitable for every traffic flow. </w:t>
      </w:r>
      <w:r w:rsidR="00593C41">
        <w:rPr>
          <w:lang w:val="en-US"/>
        </w:rPr>
        <w:t xml:space="preserve">However, current specifications allow only one DRX configuration, which implies that the gNB would have to configure a longer </w:t>
      </w:r>
      <w:r w:rsidR="00593C41" w:rsidRPr="00A15F99">
        <w:rPr>
          <w:i/>
          <w:iCs/>
          <w:lang w:val="en-US"/>
        </w:rPr>
        <w:t>drx-onDurationTimer</w:t>
      </w:r>
      <w:r w:rsidR="00593C41" w:rsidRPr="00B00B60">
        <w:rPr>
          <w:lang w:val="en-US"/>
        </w:rPr>
        <w:t xml:space="preserve"> </w:t>
      </w:r>
      <w:r w:rsidR="00593C41">
        <w:rPr>
          <w:lang w:val="en-US"/>
        </w:rPr>
        <w:t>to cover all traffic flows, which could increase UE power consumption unnecessarily. Therefore, we believe a suitable enhancement of DRX is required. We foresee two solutions to this problem:</w:t>
      </w:r>
    </w:p>
    <w:p w14:paraId="3EF3C550" w14:textId="77777777" w:rsidR="005C5FE1" w:rsidRPr="009B78EF" w:rsidRDefault="005C5FE1" w:rsidP="005C5FE1">
      <w:pPr>
        <w:jc w:val="both"/>
        <w:rPr>
          <w:b/>
          <w:bCs/>
          <w:lang w:val="en-US"/>
        </w:rPr>
      </w:pPr>
      <w:r w:rsidRPr="009B78EF">
        <w:rPr>
          <w:b/>
          <w:bCs/>
          <w:lang w:val="en-US"/>
        </w:rPr>
        <w:t>Option 1: Single DRX configuration with enhancement in existing DRX procedure</w:t>
      </w:r>
    </w:p>
    <w:p w14:paraId="014BF790" w14:textId="4AAC9F15" w:rsidR="005C5FE1" w:rsidRDefault="005C5FE1" w:rsidP="005C5FE1">
      <w:pPr>
        <w:jc w:val="both"/>
        <w:rPr>
          <w:lang w:val="en-US"/>
        </w:rPr>
      </w:pPr>
      <w:r>
        <w:rPr>
          <w:lang w:val="en-US"/>
        </w:rPr>
        <w:t>According to the current specifications</w:t>
      </w:r>
      <w:r w:rsidR="007B6EC7">
        <w:rPr>
          <w:lang w:val="en-US"/>
        </w:rPr>
        <w:t xml:space="preserve"> [3]</w:t>
      </w:r>
      <w:r>
        <w:rPr>
          <w:lang w:val="en-US"/>
        </w:rPr>
        <w:t xml:space="preserve">, the gNB configures the </w:t>
      </w:r>
      <w:r w:rsidRPr="00A15F99">
        <w:rPr>
          <w:i/>
          <w:iCs/>
          <w:lang w:val="en-US"/>
        </w:rPr>
        <w:t>drx-onDurationTimer</w:t>
      </w:r>
      <w:r w:rsidRPr="00B00B60">
        <w:rPr>
          <w:lang w:val="en-US"/>
        </w:rPr>
        <w:t xml:space="preserve"> </w:t>
      </w:r>
      <w:r>
        <w:rPr>
          <w:lang w:val="en-US"/>
        </w:rPr>
        <w:t xml:space="preserve">semi-statically via RRC signaling. Then, the UE applies the same </w:t>
      </w:r>
      <w:r w:rsidRPr="00A15F99">
        <w:rPr>
          <w:i/>
          <w:iCs/>
          <w:lang w:val="en-US"/>
        </w:rPr>
        <w:t>drx-onDurationTimer</w:t>
      </w:r>
      <w:r w:rsidRPr="00B00B60">
        <w:rPr>
          <w:lang w:val="en-US"/>
        </w:rPr>
        <w:t xml:space="preserve"> </w:t>
      </w:r>
      <w:r>
        <w:rPr>
          <w:lang w:val="en-US"/>
        </w:rPr>
        <w:t xml:space="preserve">in each DRX cycle. It would beneficial if the gNB changes the </w:t>
      </w:r>
      <w:r w:rsidRPr="00A15F99">
        <w:rPr>
          <w:i/>
          <w:iCs/>
          <w:lang w:val="en-US"/>
        </w:rPr>
        <w:t>drx-onDurationTimer</w:t>
      </w:r>
      <w:r w:rsidRPr="00B00B60">
        <w:rPr>
          <w:lang w:val="en-US"/>
        </w:rPr>
        <w:t xml:space="preserve"> </w:t>
      </w:r>
      <w:r>
        <w:rPr>
          <w:lang w:val="en-US"/>
        </w:rPr>
        <w:t xml:space="preserve">dynamically depending on the traffic flow, which would provide more flexibility for the gNB. On the other hand, the UE can also improve its power efficiency as the </w:t>
      </w:r>
      <w:r w:rsidRPr="00A15F99">
        <w:rPr>
          <w:i/>
          <w:iCs/>
          <w:lang w:val="en-US"/>
        </w:rPr>
        <w:t>drx-onDurationTimer</w:t>
      </w:r>
      <w:r w:rsidRPr="00B00B60">
        <w:rPr>
          <w:lang w:val="en-US"/>
        </w:rPr>
        <w:t xml:space="preserve"> </w:t>
      </w:r>
      <w:r>
        <w:rPr>
          <w:lang w:val="en-US"/>
        </w:rPr>
        <w:t xml:space="preserve">is dynamically changed based on the traffic flow and the UE does not need to be in the </w:t>
      </w:r>
      <w:r w:rsidR="00FE1536" w:rsidRPr="00A15F99">
        <w:rPr>
          <w:i/>
          <w:iCs/>
          <w:lang w:val="en-US"/>
        </w:rPr>
        <w:t>onDuration</w:t>
      </w:r>
      <w:r>
        <w:rPr>
          <w:lang w:val="en-US"/>
        </w:rPr>
        <w:t xml:space="preserve"> for a longer time than that required by the </w:t>
      </w:r>
      <w:r>
        <w:rPr>
          <w:lang w:val="en-US"/>
        </w:rPr>
        <w:lastRenderedPageBreak/>
        <w:t xml:space="preserve">current traffic flow characteristics. Similar dynamic adjustment can also be applied for the </w:t>
      </w:r>
      <w:r w:rsidRPr="00A15F99">
        <w:rPr>
          <w:i/>
          <w:iCs/>
          <w:lang w:val="en-US"/>
        </w:rPr>
        <w:t>drx-InactivityTimer,</w:t>
      </w:r>
      <w:r>
        <w:rPr>
          <w:lang w:val="en-US"/>
        </w:rPr>
        <w:t xml:space="preserve"> and these adjustments can be done via DCI or MAC CE signaling.</w:t>
      </w:r>
    </w:p>
    <w:p w14:paraId="5DEBF9D6" w14:textId="77777777" w:rsidR="001A6F66" w:rsidRPr="009B78EF" w:rsidRDefault="001A6F66" w:rsidP="001A6F66">
      <w:pPr>
        <w:jc w:val="both"/>
        <w:rPr>
          <w:b/>
          <w:bCs/>
          <w:lang w:val="en-US"/>
        </w:rPr>
      </w:pPr>
      <w:r w:rsidRPr="009B78EF">
        <w:rPr>
          <w:b/>
          <w:bCs/>
          <w:lang w:val="en-US"/>
        </w:rPr>
        <w:t xml:space="preserve">Option 2: Multiple DRX configurations </w:t>
      </w:r>
    </w:p>
    <w:p w14:paraId="40DC726A" w14:textId="77777777" w:rsidR="001A6F66" w:rsidRDefault="001A6F66" w:rsidP="001A6F66">
      <w:pPr>
        <w:jc w:val="both"/>
        <w:rPr>
          <w:lang w:val="en-US"/>
        </w:rPr>
      </w:pPr>
      <w:r>
        <w:rPr>
          <w:lang w:val="en-US"/>
        </w:rPr>
        <w:t>In this case, the gNB can configure multiple DRX configurations corresponding to each traffic flow. For example, if the device supports both video and audio, and their periodicities are different, the gNB can configure different DRX configurations for each. These multiple configurations can also change dynamically based on DCI and MAC CE when any traffic pattern changes. This provides more flexibility than changing the DRX configuration semi-statically.</w:t>
      </w:r>
    </w:p>
    <w:p w14:paraId="1FA4EBFE" w14:textId="77777777" w:rsidR="00AA4DEE" w:rsidRDefault="00AA4DEE" w:rsidP="00AA4DEE">
      <w:pPr>
        <w:jc w:val="both"/>
        <w:rPr>
          <w:lang w:val="en-US"/>
        </w:rPr>
      </w:pPr>
      <w:r>
        <w:rPr>
          <w:lang w:val="en-US"/>
        </w:rPr>
        <w:t xml:space="preserve">Comparing both the options above, we believe option 1 would have more specification impact, as the dynamically changing timer value is not only limited to the </w:t>
      </w:r>
      <w:r w:rsidRPr="00A15F99">
        <w:rPr>
          <w:i/>
          <w:iCs/>
          <w:lang w:val="en-US"/>
        </w:rPr>
        <w:t>drx-onDurationTimer</w:t>
      </w:r>
      <w:r w:rsidRPr="00B00B60">
        <w:rPr>
          <w:lang w:val="en-US"/>
        </w:rPr>
        <w:t xml:space="preserve"> </w:t>
      </w:r>
      <w:r>
        <w:rPr>
          <w:lang w:val="en-US"/>
        </w:rPr>
        <w:t xml:space="preserve">but is also applicable for the </w:t>
      </w:r>
      <w:r w:rsidRPr="00A15F99">
        <w:rPr>
          <w:i/>
          <w:iCs/>
          <w:lang w:val="en-US"/>
        </w:rPr>
        <w:t>drx-InactivityTimer</w:t>
      </w:r>
      <w:r>
        <w:rPr>
          <w:lang w:val="en-US"/>
        </w:rPr>
        <w:t xml:space="preserve">.  In option 2, the gNB can individually configure the </w:t>
      </w:r>
      <w:r w:rsidRPr="00A15F99">
        <w:rPr>
          <w:i/>
          <w:iCs/>
          <w:lang w:val="en-US"/>
        </w:rPr>
        <w:t>drx-onDurationTimer</w:t>
      </w:r>
      <w:r w:rsidRPr="00B00B60">
        <w:rPr>
          <w:lang w:val="en-US"/>
        </w:rPr>
        <w:t xml:space="preserve"> </w:t>
      </w:r>
      <w:r>
        <w:rPr>
          <w:lang w:val="en-US"/>
        </w:rPr>
        <w:t xml:space="preserve">and the </w:t>
      </w:r>
      <w:r w:rsidRPr="00A15F99">
        <w:rPr>
          <w:i/>
          <w:iCs/>
          <w:lang w:val="en-US"/>
        </w:rPr>
        <w:t>drx-InactivityTimer</w:t>
      </w:r>
      <w:r>
        <w:rPr>
          <w:lang w:val="en-US"/>
        </w:rPr>
        <w:t xml:space="preserve"> depending on the traffic flows, which can reduce the overall complexity of implementation. </w:t>
      </w:r>
    </w:p>
    <w:p w14:paraId="4DA94FEF" w14:textId="0189E8E0" w:rsidR="008727EE" w:rsidRPr="008727EE" w:rsidRDefault="008727EE" w:rsidP="008727EE">
      <w:pPr>
        <w:jc w:val="both"/>
        <w:rPr>
          <w:b/>
          <w:bCs/>
          <w:lang w:val="en-US"/>
        </w:rPr>
      </w:pPr>
      <w:r w:rsidRPr="008727EE">
        <w:rPr>
          <w:b/>
          <w:bCs/>
          <w:lang w:val="en-US"/>
        </w:rPr>
        <w:t>Observation 1: Single DRX configuration for multiple traffic flows would increase specification complexity compared to multiple DRX configuration.</w:t>
      </w:r>
    </w:p>
    <w:p w14:paraId="736C5292" w14:textId="77777777" w:rsidR="008727EE" w:rsidRPr="008727EE" w:rsidRDefault="008727EE" w:rsidP="008727EE">
      <w:pPr>
        <w:jc w:val="both"/>
        <w:rPr>
          <w:b/>
          <w:bCs/>
          <w:lang w:val="en-US"/>
        </w:rPr>
      </w:pPr>
      <w:r w:rsidRPr="008727EE">
        <w:rPr>
          <w:b/>
          <w:bCs/>
          <w:lang w:val="en-US"/>
        </w:rPr>
        <w:t xml:space="preserve">Proposal 1: Multiple DRX configuration is suitable for traffic flows with different periodicities. </w:t>
      </w:r>
    </w:p>
    <w:p w14:paraId="1DA8A793" w14:textId="0F47D75F" w:rsidR="008727EE" w:rsidRDefault="008727EE" w:rsidP="008727EE">
      <w:pPr>
        <w:jc w:val="both"/>
        <w:rPr>
          <w:lang w:val="en-US"/>
        </w:rPr>
      </w:pPr>
      <w:r>
        <w:rPr>
          <w:lang w:val="en-US"/>
        </w:rPr>
        <w:t>According to the current specifications</w:t>
      </w:r>
      <w:r w:rsidR="007B6EC7">
        <w:rPr>
          <w:lang w:val="en-US"/>
        </w:rPr>
        <w:t xml:space="preserve"> [3]</w:t>
      </w:r>
      <w:r>
        <w:rPr>
          <w:lang w:val="en-US"/>
        </w:rPr>
        <w:t xml:space="preserve">, the UE always monitors the PDCCH during the </w:t>
      </w:r>
      <w:r w:rsidRPr="00A15F99">
        <w:rPr>
          <w:i/>
          <w:iCs/>
          <w:lang w:val="en-US"/>
        </w:rPr>
        <w:t>onDuration</w:t>
      </w:r>
      <w:r>
        <w:rPr>
          <w:lang w:val="en-US"/>
        </w:rPr>
        <w:t xml:space="preserve">. This could increase the UE power consumption when the gNB has no further data to schedule for transmission. Therefore, it is desirable that the gNB provide some indication to the UE so it can stop monitoring the remaining </w:t>
      </w:r>
      <w:r w:rsidRPr="00A15F99">
        <w:rPr>
          <w:i/>
          <w:iCs/>
          <w:lang w:val="en-US"/>
        </w:rPr>
        <w:t>onDuration</w:t>
      </w:r>
      <w:r w:rsidRPr="00A15F99">
        <w:rPr>
          <w:lang w:val="en-US"/>
        </w:rPr>
        <w:t>.</w:t>
      </w:r>
      <w:r>
        <w:rPr>
          <w:lang w:val="en-US"/>
        </w:rPr>
        <w:t xml:space="preserve"> This would be beneficial from the UE power consumption perspective, and the same mechanism could be applied when the UE is in the </w:t>
      </w:r>
      <w:r w:rsidRPr="00A15F99">
        <w:rPr>
          <w:i/>
          <w:iCs/>
          <w:lang w:val="en-US"/>
        </w:rPr>
        <w:t>drx-inactivity</w:t>
      </w:r>
      <w:r>
        <w:rPr>
          <w:lang w:val="en-US"/>
        </w:rPr>
        <w:t xml:space="preserve"> period.</w:t>
      </w:r>
    </w:p>
    <w:p w14:paraId="48617695" w14:textId="6401B97D" w:rsidR="00FF2D4C" w:rsidRPr="00FF2D4C" w:rsidRDefault="00FF2D4C" w:rsidP="00FF2D4C">
      <w:pPr>
        <w:jc w:val="both"/>
        <w:rPr>
          <w:b/>
          <w:bCs/>
          <w:lang w:val="en-US"/>
        </w:rPr>
      </w:pPr>
      <w:r w:rsidRPr="00FF2D4C">
        <w:rPr>
          <w:b/>
          <w:bCs/>
          <w:lang w:val="en-US"/>
        </w:rPr>
        <w:t xml:space="preserve">Proposal 2: gNB sends appropriate indication during the </w:t>
      </w:r>
      <w:r w:rsidRPr="00FF2D4C">
        <w:rPr>
          <w:b/>
          <w:bCs/>
          <w:i/>
          <w:iCs/>
          <w:lang w:val="en-US"/>
        </w:rPr>
        <w:t>drx-onDuration</w:t>
      </w:r>
      <w:r w:rsidRPr="00FF2D4C">
        <w:rPr>
          <w:b/>
          <w:bCs/>
          <w:lang w:val="en-US"/>
        </w:rPr>
        <w:t xml:space="preserve"> and </w:t>
      </w:r>
      <w:r w:rsidRPr="00FF2D4C">
        <w:rPr>
          <w:b/>
          <w:bCs/>
          <w:i/>
          <w:iCs/>
          <w:lang w:val="en-US"/>
        </w:rPr>
        <w:t>drx-inactivity</w:t>
      </w:r>
      <w:r w:rsidRPr="00FF2D4C">
        <w:rPr>
          <w:b/>
          <w:bCs/>
          <w:lang w:val="en-US"/>
        </w:rPr>
        <w:t xml:space="preserve"> periods if there is no more data to schedule.</w:t>
      </w:r>
    </w:p>
    <w:p w14:paraId="5E0F1927" w14:textId="77777777" w:rsidR="00FF2D4C" w:rsidRDefault="00FF2D4C" w:rsidP="00FF2D4C">
      <w:pPr>
        <w:jc w:val="both"/>
        <w:rPr>
          <w:b/>
          <w:bCs/>
          <w:lang w:val="en-US"/>
        </w:rPr>
      </w:pPr>
      <w:r w:rsidRPr="00FF2D4C">
        <w:rPr>
          <w:b/>
          <w:bCs/>
          <w:lang w:val="en-US"/>
        </w:rPr>
        <w:t>Proposal 3: Upon receiving the above indication, the UE stops monitoring the PDCCH from the gNB and goes to the sleep mode.</w:t>
      </w:r>
    </w:p>
    <w:p w14:paraId="66649E4F" w14:textId="19534CDA" w:rsidR="00100287" w:rsidRDefault="00100287" w:rsidP="00100287">
      <w:pPr>
        <w:jc w:val="both"/>
        <w:rPr>
          <w:lang w:val="en-US"/>
        </w:rPr>
      </w:pPr>
      <w:r>
        <w:rPr>
          <w:lang w:val="en-US"/>
        </w:rPr>
        <w:t>In the current specifications</w:t>
      </w:r>
      <w:r w:rsidR="007B6EC7">
        <w:rPr>
          <w:lang w:val="en-US"/>
        </w:rPr>
        <w:t xml:space="preserve"> [3]</w:t>
      </w:r>
      <w:r>
        <w:rPr>
          <w:lang w:val="en-US"/>
        </w:rPr>
        <w:t xml:space="preserve">, the UE always starts the </w:t>
      </w:r>
      <w:r w:rsidRPr="00A15F99">
        <w:rPr>
          <w:i/>
          <w:iCs/>
          <w:lang w:val="en-US"/>
        </w:rPr>
        <w:t>drx-RetransmissionTimerDL</w:t>
      </w:r>
      <w:r w:rsidRPr="00B00B60">
        <w:rPr>
          <w:lang w:val="en-US"/>
        </w:rPr>
        <w:t xml:space="preserve"> </w:t>
      </w:r>
      <w:r>
        <w:rPr>
          <w:lang w:val="en-US"/>
        </w:rPr>
        <w:t xml:space="preserve">and the </w:t>
      </w:r>
      <w:r w:rsidRPr="00A15F99">
        <w:rPr>
          <w:i/>
          <w:iCs/>
          <w:lang w:val="en-US"/>
        </w:rPr>
        <w:t>drx-RetransmissionTimerUL</w:t>
      </w:r>
      <w:r w:rsidRPr="00B00B60">
        <w:rPr>
          <w:lang w:val="en-US"/>
        </w:rPr>
        <w:t xml:space="preserve"> </w:t>
      </w:r>
      <w:r>
        <w:rPr>
          <w:lang w:val="en-US"/>
        </w:rPr>
        <w:t xml:space="preserve">after receiving a downlink data transmission and sending uplink data. However, in XR, latency is very critical for certain types of services. So, it is not useful for the UE if it receives a retransmission after the expected PDB. Therefore, we propose that depending on the traffic flow, the gNB can tell the UE whether to start </w:t>
      </w:r>
      <w:r w:rsidRPr="00A15F99">
        <w:rPr>
          <w:i/>
          <w:iCs/>
          <w:lang w:val="en-US"/>
        </w:rPr>
        <w:t>drx-RetransmissionTimerDL</w:t>
      </w:r>
      <w:r>
        <w:rPr>
          <w:lang w:val="en-US"/>
        </w:rPr>
        <w:t xml:space="preserve"> and </w:t>
      </w:r>
      <w:r w:rsidRPr="00A15F99">
        <w:rPr>
          <w:i/>
          <w:iCs/>
          <w:lang w:val="en-US"/>
        </w:rPr>
        <w:t>drx-RetransmissionTimerUL</w:t>
      </w:r>
      <w:r>
        <w:rPr>
          <w:lang w:val="en-US"/>
        </w:rPr>
        <w:t xml:space="preserve">. For example, if the expected PDB is very low, the gNB can tell the UE not to start </w:t>
      </w:r>
      <w:r w:rsidRPr="00A15F99">
        <w:rPr>
          <w:i/>
          <w:iCs/>
          <w:lang w:val="en-US"/>
        </w:rPr>
        <w:t>drx-RetransmissionTimerDL</w:t>
      </w:r>
      <w:r>
        <w:rPr>
          <w:lang w:val="en-US"/>
        </w:rPr>
        <w:t xml:space="preserve"> and </w:t>
      </w:r>
      <w:r w:rsidRPr="00A15F99">
        <w:rPr>
          <w:i/>
          <w:iCs/>
          <w:lang w:val="en-US"/>
        </w:rPr>
        <w:t>drx-RetransmissionTimerUL</w:t>
      </w:r>
      <w:r>
        <w:rPr>
          <w:lang w:val="en-US"/>
        </w:rPr>
        <w:t>. By doing so, the UE can save power.</w:t>
      </w:r>
    </w:p>
    <w:p w14:paraId="3D1A260D" w14:textId="45522429" w:rsidR="00100287" w:rsidRPr="007A7F2B" w:rsidRDefault="00100287" w:rsidP="00100287">
      <w:pPr>
        <w:jc w:val="both"/>
        <w:rPr>
          <w:b/>
          <w:bCs/>
          <w:lang w:val="en-US"/>
        </w:rPr>
      </w:pPr>
      <w:r w:rsidRPr="007A7F2B">
        <w:rPr>
          <w:b/>
          <w:bCs/>
          <w:lang w:val="en-US"/>
        </w:rPr>
        <w:t>Proposal</w:t>
      </w:r>
      <w:r w:rsidR="006D42F5">
        <w:rPr>
          <w:b/>
          <w:bCs/>
          <w:lang w:val="en-US"/>
        </w:rPr>
        <w:t xml:space="preserve"> </w:t>
      </w:r>
      <w:r w:rsidRPr="007A7F2B">
        <w:rPr>
          <w:b/>
          <w:bCs/>
          <w:lang w:val="en-US"/>
        </w:rPr>
        <w:t>4:</w:t>
      </w:r>
      <w:r w:rsidR="007A7F2B" w:rsidRPr="007A7F2B">
        <w:rPr>
          <w:b/>
          <w:bCs/>
          <w:lang w:val="en-US"/>
        </w:rPr>
        <w:t xml:space="preserve"> </w:t>
      </w:r>
      <w:r w:rsidRPr="007A7F2B">
        <w:rPr>
          <w:b/>
          <w:bCs/>
          <w:lang w:val="en-US"/>
        </w:rPr>
        <w:t xml:space="preserve">gNB provides indication to the UE whether to start </w:t>
      </w:r>
      <w:r w:rsidRPr="007A7F2B">
        <w:rPr>
          <w:b/>
          <w:bCs/>
          <w:i/>
          <w:iCs/>
          <w:lang w:val="en-US"/>
        </w:rPr>
        <w:t>drx-RetransmissionTimerDL</w:t>
      </w:r>
      <w:r w:rsidRPr="007A7F2B">
        <w:rPr>
          <w:b/>
          <w:bCs/>
          <w:lang w:val="en-US"/>
        </w:rPr>
        <w:t xml:space="preserve"> and </w:t>
      </w:r>
      <w:r w:rsidRPr="007A7F2B">
        <w:rPr>
          <w:b/>
          <w:bCs/>
          <w:i/>
          <w:iCs/>
          <w:lang w:val="en-US"/>
        </w:rPr>
        <w:t>drx-RetransmissionTimerUL</w:t>
      </w:r>
      <w:r w:rsidRPr="007A7F2B">
        <w:rPr>
          <w:b/>
          <w:bCs/>
          <w:lang w:val="en-US"/>
        </w:rPr>
        <w:t>.</w:t>
      </w:r>
    </w:p>
    <w:p w14:paraId="7E6A9B04" w14:textId="1F3CAD25" w:rsidR="00844921" w:rsidRPr="007A7F2B" w:rsidRDefault="00100287" w:rsidP="008727EE">
      <w:pPr>
        <w:jc w:val="both"/>
        <w:rPr>
          <w:b/>
          <w:bCs/>
          <w:lang w:val="en-US"/>
        </w:rPr>
      </w:pPr>
      <w:r w:rsidRPr="007A7F2B">
        <w:rPr>
          <w:b/>
          <w:bCs/>
          <w:lang w:val="en-US"/>
        </w:rPr>
        <w:t xml:space="preserve">Proposal 5: Upon receiving the above indication from the gNB, the UE will not start </w:t>
      </w:r>
      <w:r w:rsidRPr="007A7F2B">
        <w:rPr>
          <w:b/>
          <w:bCs/>
          <w:i/>
          <w:iCs/>
          <w:lang w:val="en-US"/>
        </w:rPr>
        <w:t>drx-RetransmissionTimerDL</w:t>
      </w:r>
      <w:r w:rsidRPr="007A7F2B">
        <w:rPr>
          <w:b/>
          <w:bCs/>
          <w:lang w:val="en-US"/>
        </w:rPr>
        <w:t xml:space="preserve"> and </w:t>
      </w:r>
      <w:r w:rsidRPr="007A7F2B">
        <w:rPr>
          <w:b/>
          <w:bCs/>
          <w:i/>
          <w:iCs/>
          <w:lang w:val="en-US"/>
        </w:rPr>
        <w:t>drx-RetransmissionTimerUL</w:t>
      </w:r>
      <w:r w:rsidRPr="007A7F2B">
        <w:rPr>
          <w:b/>
          <w:bCs/>
          <w:lang w:val="en-US"/>
        </w:rPr>
        <w:t>.</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C2FDF0F" w14:textId="16705321" w:rsidR="00DE683C" w:rsidRDefault="00DE683C" w:rsidP="00DE683C">
      <w:pPr>
        <w:rPr>
          <w:color w:val="000000" w:themeColor="text1"/>
          <w:lang w:eastAsia="ja-JP"/>
        </w:rPr>
      </w:pPr>
      <w:r w:rsidRPr="00DE683C">
        <w:rPr>
          <w:color w:val="000000" w:themeColor="text1"/>
        </w:rPr>
        <w:t>In this contribution, we</w:t>
      </w:r>
      <w:r w:rsidRPr="00DE683C">
        <w:rPr>
          <w:rFonts w:hint="eastAsia"/>
          <w:color w:val="000000" w:themeColor="text1"/>
          <w:lang w:val="en-US" w:eastAsia="ko-KR"/>
        </w:rPr>
        <w:t xml:space="preserve"> discussed </w:t>
      </w:r>
      <w:r w:rsidR="006F2470">
        <w:rPr>
          <w:rFonts w:eastAsia="SimSun" w:hint="eastAsia"/>
          <w:lang w:eastAsia="zh-CN"/>
        </w:rPr>
        <w:t>potential DRX enhancement</w:t>
      </w:r>
      <w:r w:rsidR="006F2470">
        <w:rPr>
          <w:rFonts w:eastAsia="SimSun"/>
          <w:lang w:eastAsia="zh-CN"/>
        </w:rPr>
        <w:t xml:space="preserve">s </w:t>
      </w:r>
      <w:r w:rsidR="006F2470">
        <w:t>for XR-specific power saving</w:t>
      </w:r>
      <w:r w:rsidRPr="00DE683C">
        <w:rPr>
          <w:rFonts w:hint="eastAsia"/>
          <w:color w:val="000000" w:themeColor="text1"/>
          <w:lang w:val="en-US" w:eastAsia="ko-KR"/>
        </w:rPr>
        <w:t>.</w:t>
      </w:r>
      <w:r w:rsidRPr="00DE683C">
        <w:rPr>
          <w:color w:val="000000" w:themeColor="text1"/>
        </w:rPr>
        <w:t xml:space="preserve"> Additionally, we ask RAN2 to discuss the following</w:t>
      </w:r>
      <w:r w:rsidR="0057684C">
        <w:rPr>
          <w:color w:val="000000" w:themeColor="text1"/>
        </w:rPr>
        <w:t xml:space="preserve"> observation and proposals</w:t>
      </w:r>
      <w:r w:rsidRPr="00DE683C">
        <w:rPr>
          <w:color w:val="000000" w:themeColor="text1"/>
          <w:lang w:eastAsia="ja-JP"/>
        </w:rPr>
        <w:t xml:space="preserve">: </w:t>
      </w:r>
    </w:p>
    <w:p w14:paraId="275CED3F" w14:textId="77777777" w:rsidR="007A7F2B" w:rsidRPr="008727EE" w:rsidRDefault="007A7F2B" w:rsidP="007A7F2B">
      <w:pPr>
        <w:jc w:val="both"/>
        <w:rPr>
          <w:b/>
          <w:bCs/>
          <w:lang w:val="en-US"/>
        </w:rPr>
      </w:pPr>
      <w:r w:rsidRPr="008727EE">
        <w:rPr>
          <w:b/>
          <w:bCs/>
          <w:lang w:val="en-US"/>
        </w:rPr>
        <w:t>Observation 1: Single DRX configuration for multiple traffic flows would increase specification complexity compared to multiple DRX configuration.</w:t>
      </w:r>
    </w:p>
    <w:p w14:paraId="33064E4C" w14:textId="77777777" w:rsidR="007A7F2B" w:rsidRDefault="007A7F2B" w:rsidP="007A7F2B">
      <w:pPr>
        <w:jc w:val="both"/>
        <w:rPr>
          <w:b/>
          <w:bCs/>
          <w:lang w:val="en-US"/>
        </w:rPr>
      </w:pPr>
      <w:r w:rsidRPr="008727EE">
        <w:rPr>
          <w:b/>
          <w:bCs/>
          <w:lang w:val="en-US"/>
        </w:rPr>
        <w:t xml:space="preserve">Proposal 1: Multiple DRX configuration is suitable for traffic flows with different periodicities. </w:t>
      </w:r>
    </w:p>
    <w:p w14:paraId="357420F5" w14:textId="0E94A772" w:rsidR="007A7F2B" w:rsidRPr="00FF2D4C" w:rsidRDefault="007A7F2B" w:rsidP="007A7F2B">
      <w:pPr>
        <w:jc w:val="both"/>
        <w:rPr>
          <w:b/>
          <w:bCs/>
          <w:lang w:val="en-US"/>
        </w:rPr>
      </w:pPr>
      <w:r w:rsidRPr="00FF2D4C">
        <w:rPr>
          <w:b/>
          <w:bCs/>
          <w:lang w:val="en-US"/>
        </w:rPr>
        <w:t xml:space="preserve">Proposal 2: gNB sends appropriate indication during the </w:t>
      </w:r>
      <w:r w:rsidRPr="00FF2D4C">
        <w:rPr>
          <w:b/>
          <w:bCs/>
          <w:i/>
          <w:iCs/>
          <w:lang w:val="en-US"/>
        </w:rPr>
        <w:t>drx-onDuration</w:t>
      </w:r>
      <w:r w:rsidRPr="00FF2D4C">
        <w:rPr>
          <w:b/>
          <w:bCs/>
          <w:lang w:val="en-US"/>
        </w:rPr>
        <w:t xml:space="preserve"> and </w:t>
      </w:r>
      <w:r w:rsidRPr="00FF2D4C">
        <w:rPr>
          <w:b/>
          <w:bCs/>
          <w:i/>
          <w:iCs/>
          <w:lang w:val="en-US"/>
        </w:rPr>
        <w:t>drx-inactivity</w:t>
      </w:r>
      <w:r w:rsidRPr="00FF2D4C">
        <w:rPr>
          <w:b/>
          <w:bCs/>
          <w:lang w:val="en-US"/>
        </w:rPr>
        <w:t xml:space="preserve"> periods if there is no more data to schedule.</w:t>
      </w:r>
    </w:p>
    <w:p w14:paraId="43212395" w14:textId="77777777" w:rsidR="007A7F2B" w:rsidRDefault="007A7F2B" w:rsidP="007A7F2B">
      <w:pPr>
        <w:jc w:val="both"/>
        <w:rPr>
          <w:b/>
          <w:bCs/>
          <w:lang w:val="en-US"/>
        </w:rPr>
      </w:pPr>
      <w:r w:rsidRPr="00FF2D4C">
        <w:rPr>
          <w:b/>
          <w:bCs/>
          <w:lang w:val="en-US"/>
        </w:rPr>
        <w:t>Proposal 3: Upon receiving the above indication, the UE stops monitoring the PDCCH from the gNB and goes to the sleep mode.</w:t>
      </w:r>
    </w:p>
    <w:p w14:paraId="552B8534" w14:textId="77777777" w:rsidR="007A7F2B" w:rsidRPr="007A7F2B" w:rsidRDefault="007A7F2B" w:rsidP="007A7F2B">
      <w:pPr>
        <w:jc w:val="both"/>
        <w:rPr>
          <w:b/>
          <w:bCs/>
          <w:lang w:val="en-US"/>
        </w:rPr>
      </w:pPr>
      <w:r w:rsidRPr="007A7F2B">
        <w:rPr>
          <w:b/>
          <w:bCs/>
          <w:lang w:val="en-US"/>
        </w:rPr>
        <w:t xml:space="preserve">Proposal 4: gNB provides indication to the UE whether to start </w:t>
      </w:r>
      <w:r w:rsidRPr="007A7F2B">
        <w:rPr>
          <w:b/>
          <w:bCs/>
          <w:i/>
          <w:iCs/>
          <w:lang w:val="en-US"/>
        </w:rPr>
        <w:t>drx-RetransmissionTimerDL</w:t>
      </w:r>
      <w:r w:rsidRPr="007A7F2B">
        <w:rPr>
          <w:b/>
          <w:bCs/>
          <w:lang w:val="en-US"/>
        </w:rPr>
        <w:t xml:space="preserve"> and </w:t>
      </w:r>
      <w:r w:rsidRPr="007A7F2B">
        <w:rPr>
          <w:b/>
          <w:bCs/>
          <w:i/>
          <w:iCs/>
          <w:lang w:val="en-US"/>
        </w:rPr>
        <w:t>drx-RetransmissionTimerUL</w:t>
      </w:r>
      <w:r w:rsidRPr="007A7F2B">
        <w:rPr>
          <w:b/>
          <w:bCs/>
          <w:lang w:val="en-US"/>
        </w:rPr>
        <w:t>.</w:t>
      </w:r>
    </w:p>
    <w:p w14:paraId="7B533E4C" w14:textId="6DA4A773" w:rsidR="0057684C" w:rsidRPr="007A7F2B" w:rsidRDefault="007A7F2B" w:rsidP="007A7F2B">
      <w:pPr>
        <w:jc w:val="both"/>
        <w:rPr>
          <w:b/>
          <w:bCs/>
          <w:lang w:val="en-US"/>
        </w:rPr>
      </w:pPr>
      <w:r w:rsidRPr="007A7F2B">
        <w:rPr>
          <w:b/>
          <w:bCs/>
          <w:lang w:val="en-US"/>
        </w:rPr>
        <w:lastRenderedPageBreak/>
        <w:t xml:space="preserve">Proposal 5: Upon receiving the above indication from the gNB, the UE will not start </w:t>
      </w:r>
      <w:r w:rsidRPr="007A7F2B">
        <w:rPr>
          <w:b/>
          <w:bCs/>
          <w:i/>
          <w:iCs/>
          <w:lang w:val="en-US"/>
        </w:rPr>
        <w:t>drx-RetransmissionTimerDL</w:t>
      </w:r>
      <w:r w:rsidRPr="007A7F2B">
        <w:rPr>
          <w:b/>
          <w:bCs/>
          <w:lang w:val="en-US"/>
        </w:rPr>
        <w:t xml:space="preserve"> and </w:t>
      </w:r>
      <w:r w:rsidRPr="007A7F2B">
        <w:rPr>
          <w:b/>
          <w:bCs/>
          <w:i/>
          <w:iCs/>
          <w:lang w:val="en-US"/>
        </w:rPr>
        <w:t>drx-RetransmissionTimerUL</w:t>
      </w:r>
      <w:r w:rsidRPr="007A7F2B">
        <w:rPr>
          <w:b/>
          <w:bCs/>
          <w:lang w:val="en-US"/>
        </w:rPr>
        <w:t>.</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0B4B5B6" w14:textId="62D08515" w:rsidR="00633F58" w:rsidRDefault="00633F58" w:rsidP="00633F58">
      <w:pPr>
        <w:jc w:val="both"/>
      </w:pPr>
      <w:r>
        <w:rPr>
          <w:color w:val="000000" w:themeColor="text1"/>
        </w:rPr>
        <w:t>[1]</w:t>
      </w:r>
      <w:r w:rsidR="00960F78">
        <w:t xml:space="preserve"> </w:t>
      </w:r>
      <w:r w:rsidR="00897BB1" w:rsidRPr="00316519">
        <w:rPr>
          <w:lang w:eastAsia="ja-JP"/>
        </w:rPr>
        <w:t>RP-223502</w:t>
      </w:r>
      <w:r w:rsidR="00897BB1">
        <w:rPr>
          <w:lang w:eastAsia="ja-JP"/>
        </w:rPr>
        <w:t xml:space="preserve">, </w:t>
      </w:r>
      <w:r w:rsidR="00897BB1" w:rsidRPr="00316519">
        <w:rPr>
          <w:lang w:eastAsia="ja-JP"/>
        </w:rPr>
        <w:t>New WID on XR Enhancements for NR</w:t>
      </w:r>
      <w:r w:rsidR="00897BB1">
        <w:rPr>
          <w:lang w:eastAsia="ja-JP"/>
        </w:rPr>
        <w:t xml:space="preserve">, </w:t>
      </w:r>
      <w:r w:rsidR="00897BB1" w:rsidRPr="00316519">
        <w:rPr>
          <w:lang w:eastAsia="ja-JP"/>
        </w:rPr>
        <w:t>Nokia, Qualcomm</w:t>
      </w:r>
    </w:p>
    <w:p w14:paraId="6FABD2A4" w14:textId="210F20B5" w:rsidR="00633F58" w:rsidRDefault="00633F58" w:rsidP="00633F58">
      <w:pPr>
        <w:jc w:val="both"/>
      </w:pPr>
      <w:r>
        <w:t>[</w:t>
      </w:r>
      <w:r w:rsidR="00897BB1">
        <w:t>2</w:t>
      </w:r>
      <w:r>
        <w:t>] RAN2#</w:t>
      </w:r>
      <w:r w:rsidR="00897BB1">
        <w:t>121</w:t>
      </w:r>
      <w:r w:rsidR="00EE6CDF">
        <w:t xml:space="preserve"> Vice</w:t>
      </w:r>
      <w:r w:rsidR="007B6EC7">
        <w:t xml:space="preserve"> </w:t>
      </w:r>
      <w:r>
        <w:t>Chairman</w:t>
      </w:r>
      <w:r w:rsidR="007B6EC7">
        <w:t xml:space="preserve"> </w:t>
      </w:r>
      <w:r>
        <w:t xml:space="preserve">Notes     </w:t>
      </w:r>
    </w:p>
    <w:p w14:paraId="1262F28A" w14:textId="002192EE" w:rsidR="00AF6728" w:rsidRPr="00897BB1" w:rsidRDefault="00897BB1" w:rsidP="00897BB1">
      <w:pPr>
        <w:jc w:val="both"/>
      </w:pPr>
      <w:r>
        <w:t xml:space="preserve">[3] 3GPP TS 38.321 </w:t>
      </w:r>
    </w:p>
    <w:sectPr w:rsidR="00AF6728"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31E8D" w14:textId="77777777" w:rsidR="00272E1D" w:rsidRDefault="00272E1D">
      <w:pPr>
        <w:spacing w:after="0"/>
      </w:pPr>
      <w:r>
        <w:separator/>
      </w:r>
    </w:p>
  </w:endnote>
  <w:endnote w:type="continuationSeparator" w:id="0">
    <w:p w14:paraId="59AC76F5" w14:textId="77777777" w:rsidR="00272E1D" w:rsidRDefault="00272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682C1071" w:rsidR="008A5FA1" w:rsidRDefault="008A5FA1">
    <w:pPr>
      <w:pStyle w:val="Footer"/>
    </w:pPr>
    <w:r>
      <mc:AlternateContent>
        <mc:Choice Requires="wps">
          <w:drawing>
            <wp:anchor distT="0" distB="0" distL="0" distR="0" simplePos="0" relativeHeight="251659264" behindDoc="0" locked="0" layoutInCell="1" allowOverlap="1" wp14:anchorId="7D7FBA01" wp14:editId="5C4A9960">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CBD1AD" w14:textId="4C37B615" w:rsidR="008A5FA1" w:rsidRPr="008A5FA1" w:rsidRDefault="008A5FA1">
                          <w:pPr>
                            <w:rPr>
                              <w:rFonts w:ascii="Arial" w:eastAsia="Arial" w:hAnsi="Arial" w:cs="Arial"/>
                              <w:noProof/>
                              <w:color w:val="000000"/>
                              <w:sz w:val="16"/>
                              <w:szCs w:val="16"/>
                            </w:rPr>
                          </w:pPr>
                          <w:r w:rsidRPr="008A5FA1">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D7FBA01"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5ECBD1AD" w14:textId="4C37B615" w:rsidR="008A5FA1" w:rsidRPr="008A5FA1" w:rsidRDefault="008A5FA1">
                    <w:pPr>
                      <w:rPr>
                        <w:rFonts w:ascii="Arial" w:eastAsia="Arial" w:hAnsi="Arial" w:cs="Arial"/>
                        <w:noProof/>
                        <w:color w:val="000000"/>
                        <w:sz w:val="16"/>
                        <w:szCs w:val="16"/>
                      </w:rPr>
                    </w:pPr>
                    <w:r w:rsidRPr="008A5FA1">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307BFFA5" w:rsidR="004C36D6" w:rsidRDefault="008A5FA1">
    <w:pPr>
      <w:pStyle w:val="Footer"/>
    </w:pPr>
    <w:r>
      <mc:AlternateContent>
        <mc:Choice Requires="wps">
          <w:drawing>
            <wp:anchor distT="0" distB="0" distL="0" distR="0" simplePos="0" relativeHeight="251660288" behindDoc="0" locked="0" layoutInCell="1" allowOverlap="1" wp14:anchorId="200B20D4" wp14:editId="5E9CE25C">
              <wp:simplePos x="717550" y="10344150"/>
              <wp:positionH relativeFrom="column">
                <wp:align>center</wp:align>
              </wp:positionH>
              <wp:positionV relativeFrom="paragraph">
                <wp:posOffset>635</wp:posOffset>
              </wp:positionV>
              <wp:extent cx="443865" cy="443865"/>
              <wp:effectExtent l="0" t="0" r="3810" b="16510"/>
              <wp:wrapSquare wrapText="bothSides"/>
              <wp:docPr id="3"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B1C218" w14:textId="337000DD" w:rsidR="008A5FA1" w:rsidRPr="008A5FA1" w:rsidRDefault="008A5FA1">
                          <w:pPr>
                            <w:rPr>
                              <w:rFonts w:ascii="Arial" w:eastAsia="Arial" w:hAnsi="Arial" w:cs="Arial"/>
                              <w:noProof/>
                              <w:color w:val="000000"/>
                              <w:sz w:val="16"/>
                              <w:szCs w:val="16"/>
                            </w:rPr>
                          </w:pPr>
                          <w:r w:rsidRPr="008A5FA1">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00B20D4" id="_x0000_t202" coordsize="21600,21600" o:spt="202" path="m,l,21600r21600,l21600,xe">
              <v:stroke joinstyle="miter"/>
              <v:path gradientshapeok="t" o:connecttype="rect"/>
            </v:shapetype>
            <v:shape id="Text Box 3" o:spid="_x0000_s1027" type="#_x0000_t202" alt="Intern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9B1C218" w14:textId="337000DD" w:rsidR="008A5FA1" w:rsidRPr="008A5FA1" w:rsidRDefault="008A5FA1">
                    <w:pPr>
                      <w:rPr>
                        <w:rFonts w:ascii="Arial" w:eastAsia="Arial" w:hAnsi="Arial" w:cs="Arial"/>
                        <w:noProof/>
                        <w:color w:val="000000"/>
                        <w:sz w:val="16"/>
                        <w:szCs w:val="16"/>
                      </w:rPr>
                    </w:pPr>
                    <w:r w:rsidRPr="008A5FA1">
                      <w:rPr>
                        <w:rFonts w:ascii="Arial" w:eastAsia="Arial" w:hAnsi="Arial" w:cs="Arial"/>
                        <w:noProof/>
                        <w:color w:val="000000"/>
                        <w:sz w:val="16"/>
                        <w:szCs w:val="16"/>
                      </w:rPr>
                      <w:t>Internal</w:t>
                    </w:r>
                  </w:p>
                </w:txbxContent>
              </v:textbox>
              <w10:wrap type="square"/>
            </v:shape>
          </w:pict>
        </mc:Fallback>
      </mc:AlternateContent>
    </w:r>
    <w:r w:rsidR="00DE683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09905439" w:rsidR="008A5FA1" w:rsidRDefault="008A5FA1">
    <w:pPr>
      <w:pStyle w:val="Footer"/>
    </w:pPr>
    <w:r>
      <mc:AlternateContent>
        <mc:Choice Requires="wps">
          <w:drawing>
            <wp:anchor distT="0" distB="0" distL="0" distR="0" simplePos="0" relativeHeight="251658240" behindDoc="0" locked="0" layoutInCell="1" allowOverlap="1" wp14:anchorId="00FBBFF0" wp14:editId="4C89C044">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9863E6" w14:textId="393D4F37" w:rsidR="008A5FA1" w:rsidRPr="008A5FA1" w:rsidRDefault="008A5FA1">
                          <w:pPr>
                            <w:rPr>
                              <w:rFonts w:ascii="Arial" w:eastAsia="Arial" w:hAnsi="Arial" w:cs="Arial"/>
                              <w:noProof/>
                              <w:color w:val="000000"/>
                              <w:sz w:val="16"/>
                              <w:szCs w:val="16"/>
                            </w:rPr>
                          </w:pPr>
                          <w:r w:rsidRPr="008A5FA1">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0FBBFF0" id="_x0000_t202" coordsize="21600,21600" o:spt="202" path="m,l,21600r21600,l21600,xe">
              <v:stroke joinstyle="miter"/>
              <v:path gradientshapeok="t" o:connecttype="rect"/>
            </v:shapetype>
            <v:shape id="Text Box 1" o:spid="_x0000_s1028"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89863E6" w14:textId="393D4F37" w:rsidR="008A5FA1" w:rsidRPr="008A5FA1" w:rsidRDefault="008A5FA1">
                    <w:pPr>
                      <w:rPr>
                        <w:rFonts w:ascii="Arial" w:eastAsia="Arial" w:hAnsi="Arial" w:cs="Arial"/>
                        <w:noProof/>
                        <w:color w:val="000000"/>
                        <w:sz w:val="16"/>
                        <w:szCs w:val="16"/>
                      </w:rPr>
                    </w:pPr>
                    <w:r w:rsidRPr="008A5FA1">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C2896" w14:textId="77777777" w:rsidR="00272E1D" w:rsidRDefault="00272E1D">
      <w:pPr>
        <w:spacing w:after="0"/>
      </w:pPr>
      <w:r>
        <w:separator/>
      </w:r>
    </w:p>
  </w:footnote>
  <w:footnote w:type="continuationSeparator" w:id="0">
    <w:p w14:paraId="1674F5F7" w14:textId="77777777" w:rsidR="00272E1D" w:rsidRDefault="00272E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446EA"/>
    <w:rsid w:val="00060172"/>
    <w:rsid w:val="00061CB1"/>
    <w:rsid w:val="000A28C5"/>
    <w:rsid w:val="000A3C04"/>
    <w:rsid w:val="000A44F6"/>
    <w:rsid w:val="000C2156"/>
    <w:rsid w:val="00100287"/>
    <w:rsid w:val="001300EE"/>
    <w:rsid w:val="00140A58"/>
    <w:rsid w:val="00144C50"/>
    <w:rsid w:val="001A642E"/>
    <w:rsid w:val="001A6F66"/>
    <w:rsid w:val="001F6B6D"/>
    <w:rsid w:val="00220110"/>
    <w:rsid w:val="00232827"/>
    <w:rsid w:val="00244E00"/>
    <w:rsid w:val="002552D4"/>
    <w:rsid w:val="0025637D"/>
    <w:rsid w:val="00272E1D"/>
    <w:rsid w:val="00291C29"/>
    <w:rsid w:val="002D5CAE"/>
    <w:rsid w:val="00304C73"/>
    <w:rsid w:val="00305B7E"/>
    <w:rsid w:val="00336EC5"/>
    <w:rsid w:val="00340E1E"/>
    <w:rsid w:val="00345D84"/>
    <w:rsid w:val="00377F6B"/>
    <w:rsid w:val="003B376C"/>
    <w:rsid w:val="003E12C1"/>
    <w:rsid w:val="00412625"/>
    <w:rsid w:val="00484166"/>
    <w:rsid w:val="00486957"/>
    <w:rsid w:val="0049306E"/>
    <w:rsid w:val="004939A2"/>
    <w:rsid w:val="00497CDF"/>
    <w:rsid w:val="00510FBD"/>
    <w:rsid w:val="0052202D"/>
    <w:rsid w:val="0053311D"/>
    <w:rsid w:val="00544B75"/>
    <w:rsid w:val="005659D5"/>
    <w:rsid w:val="0057684C"/>
    <w:rsid w:val="00593C41"/>
    <w:rsid w:val="005A3330"/>
    <w:rsid w:val="005B39E9"/>
    <w:rsid w:val="005C5FE1"/>
    <w:rsid w:val="005D0F56"/>
    <w:rsid w:val="005F2D87"/>
    <w:rsid w:val="006010FE"/>
    <w:rsid w:val="00633F58"/>
    <w:rsid w:val="00637512"/>
    <w:rsid w:val="006419B1"/>
    <w:rsid w:val="0064352D"/>
    <w:rsid w:val="00646BE0"/>
    <w:rsid w:val="006538C6"/>
    <w:rsid w:val="006B72C0"/>
    <w:rsid w:val="006D1252"/>
    <w:rsid w:val="006D42F5"/>
    <w:rsid w:val="006F2470"/>
    <w:rsid w:val="0074542A"/>
    <w:rsid w:val="0075421B"/>
    <w:rsid w:val="007579F6"/>
    <w:rsid w:val="0076546B"/>
    <w:rsid w:val="00774C74"/>
    <w:rsid w:val="007903F5"/>
    <w:rsid w:val="00793AF2"/>
    <w:rsid w:val="007A7F2B"/>
    <w:rsid w:val="007B6EC7"/>
    <w:rsid w:val="007C170D"/>
    <w:rsid w:val="007F64A9"/>
    <w:rsid w:val="00817D7F"/>
    <w:rsid w:val="008234E6"/>
    <w:rsid w:val="00844921"/>
    <w:rsid w:val="00850934"/>
    <w:rsid w:val="008727EE"/>
    <w:rsid w:val="008768CB"/>
    <w:rsid w:val="00897BB1"/>
    <w:rsid w:val="008A5FA1"/>
    <w:rsid w:val="008E3025"/>
    <w:rsid w:val="008F0D71"/>
    <w:rsid w:val="009442C2"/>
    <w:rsid w:val="00960F78"/>
    <w:rsid w:val="00973EE5"/>
    <w:rsid w:val="00985D66"/>
    <w:rsid w:val="00997CB3"/>
    <w:rsid w:val="009B78EF"/>
    <w:rsid w:val="009D7BA7"/>
    <w:rsid w:val="00A13A5F"/>
    <w:rsid w:val="00A21415"/>
    <w:rsid w:val="00A26EBC"/>
    <w:rsid w:val="00A33710"/>
    <w:rsid w:val="00A447D5"/>
    <w:rsid w:val="00A55727"/>
    <w:rsid w:val="00A615EC"/>
    <w:rsid w:val="00AA4DEE"/>
    <w:rsid w:val="00AC11D8"/>
    <w:rsid w:val="00AE1910"/>
    <w:rsid w:val="00AF1DC7"/>
    <w:rsid w:val="00B21D4A"/>
    <w:rsid w:val="00B4640D"/>
    <w:rsid w:val="00B50481"/>
    <w:rsid w:val="00B522BA"/>
    <w:rsid w:val="00B7059B"/>
    <w:rsid w:val="00B72F06"/>
    <w:rsid w:val="00B8762B"/>
    <w:rsid w:val="00BB086A"/>
    <w:rsid w:val="00BC2512"/>
    <w:rsid w:val="00BD5720"/>
    <w:rsid w:val="00BF312F"/>
    <w:rsid w:val="00BF54E5"/>
    <w:rsid w:val="00C118CF"/>
    <w:rsid w:val="00C3320B"/>
    <w:rsid w:val="00C3515F"/>
    <w:rsid w:val="00C40EF1"/>
    <w:rsid w:val="00C57C88"/>
    <w:rsid w:val="00C854EB"/>
    <w:rsid w:val="00C92443"/>
    <w:rsid w:val="00CA49C1"/>
    <w:rsid w:val="00CB0331"/>
    <w:rsid w:val="00CB5E36"/>
    <w:rsid w:val="00CF2894"/>
    <w:rsid w:val="00D02E0F"/>
    <w:rsid w:val="00D10B7A"/>
    <w:rsid w:val="00D408B8"/>
    <w:rsid w:val="00D5361A"/>
    <w:rsid w:val="00D87103"/>
    <w:rsid w:val="00D95C6D"/>
    <w:rsid w:val="00DA1F1C"/>
    <w:rsid w:val="00DC7467"/>
    <w:rsid w:val="00DE683C"/>
    <w:rsid w:val="00E02FE6"/>
    <w:rsid w:val="00E45BCF"/>
    <w:rsid w:val="00E5513D"/>
    <w:rsid w:val="00E63867"/>
    <w:rsid w:val="00E6540F"/>
    <w:rsid w:val="00E747AC"/>
    <w:rsid w:val="00E85A22"/>
    <w:rsid w:val="00EA59C2"/>
    <w:rsid w:val="00EB159B"/>
    <w:rsid w:val="00ED6E30"/>
    <w:rsid w:val="00ED7E9A"/>
    <w:rsid w:val="00EE6CDF"/>
    <w:rsid w:val="00EF3649"/>
    <w:rsid w:val="00F10BE3"/>
    <w:rsid w:val="00F307DE"/>
    <w:rsid w:val="00F60AA9"/>
    <w:rsid w:val="00F66EF5"/>
    <w:rsid w:val="00F94079"/>
    <w:rsid w:val="00FA16B3"/>
    <w:rsid w:val="00FB11C9"/>
    <w:rsid w:val="00FB3764"/>
    <w:rsid w:val="00FC7EC4"/>
    <w:rsid w:val="00FD22D0"/>
    <w:rsid w:val="00FE0262"/>
    <w:rsid w:val="00FE1536"/>
    <w:rsid w:val="00FF11A7"/>
    <w:rsid w:val="00FF2D4C"/>
    <w:rsid w:val="00FF2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1048</Words>
  <Characters>5974</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 (uie72904)</cp:lastModifiedBy>
  <cp:revision>10</cp:revision>
  <dcterms:created xsi:type="dcterms:W3CDTF">2023-03-30T14:14:00Z</dcterms:created>
  <dcterms:modified xsi:type="dcterms:W3CDTF">2023-04-03T17:11:00Z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